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CF" w:rsidRDefault="00DB77CF">
      <w:pPr>
        <w:pStyle w:val="ConsPlusNormal"/>
        <w:outlineLvl w:val="0"/>
      </w:pPr>
      <w:bookmarkStart w:id="0" w:name="_GoBack"/>
      <w:bookmarkEnd w:id="0"/>
    </w:p>
    <w:p w:rsidR="00DB77CF" w:rsidRDefault="00DB77CF">
      <w:pPr>
        <w:pStyle w:val="ConsPlusTitle"/>
        <w:jc w:val="center"/>
        <w:outlineLvl w:val="0"/>
      </w:pPr>
      <w:r>
        <w:t>КАБИНЕТ МИНИСТРОВ РЕСПУБЛИКИ АБХАЗИЯ</w:t>
      </w:r>
    </w:p>
    <w:p w:rsidR="00DB77CF" w:rsidRDefault="00DB77CF">
      <w:pPr>
        <w:pStyle w:val="ConsPlusTitle"/>
        <w:jc w:val="center"/>
      </w:pPr>
    </w:p>
    <w:p w:rsidR="00DB77CF" w:rsidRDefault="00DB77CF">
      <w:pPr>
        <w:pStyle w:val="ConsPlusTitle"/>
        <w:jc w:val="center"/>
      </w:pPr>
      <w:r>
        <w:t>ПОСТАНОВЛЕНИЕ</w:t>
      </w:r>
    </w:p>
    <w:p w:rsidR="00DB77CF" w:rsidRDefault="00DB77CF">
      <w:pPr>
        <w:pStyle w:val="ConsPlusTitle"/>
        <w:jc w:val="center"/>
      </w:pPr>
      <w:r>
        <w:t>от 14 июля 2009 г. N 114</w:t>
      </w:r>
    </w:p>
    <w:p w:rsidR="00DB77CF" w:rsidRDefault="00DB77CF">
      <w:pPr>
        <w:pStyle w:val="ConsPlusTitle"/>
        <w:jc w:val="center"/>
      </w:pPr>
    </w:p>
    <w:p w:rsidR="00DB77CF" w:rsidRDefault="00DB77CF">
      <w:pPr>
        <w:pStyle w:val="ConsPlusTitle"/>
        <w:jc w:val="center"/>
      </w:pPr>
      <w:r>
        <w:t>ОБ УТВЕРЖДЕНИИ ПРАВИЛ ЗАПОЛНЕНИЯ БЛАНКОВ ЗАПИСЕЙ АКТОВ</w:t>
      </w:r>
    </w:p>
    <w:p w:rsidR="00DB77CF" w:rsidRDefault="00DB77CF">
      <w:pPr>
        <w:pStyle w:val="ConsPlusTitle"/>
        <w:jc w:val="center"/>
      </w:pPr>
      <w:r>
        <w:t>ГРАЖДАНСКОГО СОСТОЯНИЯ И БЛАНКОВ СВИДЕТЕЛЬСТВ О</w:t>
      </w:r>
    </w:p>
    <w:p w:rsidR="00DB77CF" w:rsidRDefault="00DB77CF">
      <w:pPr>
        <w:pStyle w:val="ConsPlusTitle"/>
        <w:jc w:val="center"/>
      </w:pPr>
      <w:r>
        <w:t>ГОСУДАРСТВЕННОЙ РЕГИСТРАЦИИ АКТОВ ГРАЖДАНСКОГО СОСТОЯНИЯ</w:t>
      </w:r>
    </w:p>
    <w:p w:rsidR="00DB77CF" w:rsidRDefault="00DB77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7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7CF" w:rsidRDefault="00DB7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7CF" w:rsidRDefault="00DB77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Республики Абхазия</w:t>
            </w:r>
          </w:p>
          <w:p w:rsidR="00DB77CF" w:rsidRDefault="00DB77CF">
            <w:pPr>
              <w:pStyle w:val="ConsPlusNormal"/>
              <w:jc w:val="center"/>
            </w:pPr>
            <w:r>
              <w:rPr>
                <w:color w:val="392C69"/>
              </w:rPr>
              <w:t>от 08.02.2013 N 9)</w:t>
            </w:r>
          </w:p>
        </w:tc>
      </w:tr>
    </w:tbl>
    <w:p w:rsidR="00DB77CF" w:rsidRDefault="00DB77CF">
      <w:pPr>
        <w:pStyle w:val="ConsPlusNormal"/>
        <w:jc w:val="center"/>
      </w:pPr>
    </w:p>
    <w:p w:rsidR="00DB77CF" w:rsidRDefault="00DB77C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Абхазия "Об актах гражданского состояния" Кабинет Министров Республики Абхазия постановляет: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заполнения бланков записей актов гражданского состояния и бланков свидетельств о государственной регистрации актов гражданского состояния (прилагаются).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2. Контроль за исполнением данного Постановления возложить на Министерство юстиции Республики Абхазия.</w:t>
      </w:r>
    </w:p>
    <w:p w:rsidR="00DB77CF" w:rsidRDefault="00DB77CF">
      <w:pPr>
        <w:pStyle w:val="ConsPlusNormal"/>
        <w:jc w:val="right"/>
      </w:pPr>
    </w:p>
    <w:p w:rsidR="00DB77CF" w:rsidRDefault="00DB77CF">
      <w:pPr>
        <w:pStyle w:val="ConsPlusNormal"/>
        <w:jc w:val="right"/>
      </w:pPr>
      <w:r>
        <w:t>Премьер-министр</w:t>
      </w:r>
    </w:p>
    <w:p w:rsidR="00DB77CF" w:rsidRDefault="00DB77CF">
      <w:pPr>
        <w:pStyle w:val="ConsPlusNormal"/>
        <w:jc w:val="right"/>
      </w:pPr>
      <w:r>
        <w:t>А.АНКВАБ</w:t>
      </w:r>
    </w:p>
    <w:p w:rsidR="00DB77CF" w:rsidRDefault="00DB77CF">
      <w:pPr>
        <w:pStyle w:val="ConsPlusNormal"/>
        <w:jc w:val="right"/>
      </w:pPr>
    </w:p>
    <w:p w:rsidR="00DB77CF" w:rsidRDefault="00DB77CF">
      <w:pPr>
        <w:pStyle w:val="ConsPlusNormal"/>
        <w:jc w:val="right"/>
      </w:pPr>
    </w:p>
    <w:p w:rsidR="00DB77CF" w:rsidRDefault="00DB77CF">
      <w:pPr>
        <w:pStyle w:val="ConsPlusNormal"/>
        <w:jc w:val="right"/>
      </w:pPr>
    </w:p>
    <w:p w:rsidR="00DB77CF" w:rsidRDefault="00DB77CF">
      <w:pPr>
        <w:pStyle w:val="ConsPlusNormal"/>
        <w:jc w:val="right"/>
      </w:pPr>
    </w:p>
    <w:p w:rsidR="00DB77CF" w:rsidRDefault="00DB77CF">
      <w:pPr>
        <w:pStyle w:val="ConsPlusNormal"/>
        <w:jc w:val="right"/>
      </w:pPr>
    </w:p>
    <w:p w:rsidR="00DB77CF" w:rsidRDefault="00DB77CF">
      <w:pPr>
        <w:pStyle w:val="ConsPlusNormal"/>
        <w:jc w:val="right"/>
        <w:outlineLvl w:val="0"/>
      </w:pPr>
      <w:r>
        <w:t>Приложение</w:t>
      </w:r>
    </w:p>
    <w:p w:rsidR="00DB77CF" w:rsidRDefault="00DB77CF">
      <w:pPr>
        <w:pStyle w:val="ConsPlusNormal"/>
        <w:jc w:val="right"/>
      </w:pPr>
      <w:r>
        <w:t>к Постановлению Кабинета Министров</w:t>
      </w:r>
    </w:p>
    <w:p w:rsidR="00DB77CF" w:rsidRDefault="00DB77CF">
      <w:pPr>
        <w:pStyle w:val="ConsPlusNormal"/>
        <w:jc w:val="right"/>
      </w:pPr>
      <w:r>
        <w:t>Республики Абхазия</w:t>
      </w:r>
    </w:p>
    <w:p w:rsidR="00DB77CF" w:rsidRDefault="00DB77CF">
      <w:pPr>
        <w:pStyle w:val="ConsPlusNormal"/>
        <w:jc w:val="right"/>
      </w:pPr>
      <w:r>
        <w:t>от 14 июля 2009 г. N 114</w:t>
      </w:r>
    </w:p>
    <w:p w:rsidR="00DB77CF" w:rsidRDefault="00DB77CF">
      <w:pPr>
        <w:pStyle w:val="ConsPlusNormal"/>
      </w:pPr>
    </w:p>
    <w:p w:rsidR="00DB77CF" w:rsidRDefault="00DB77CF">
      <w:pPr>
        <w:pStyle w:val="ConsPlusTitle"/>
        <w:jc w:val="center"/>
      </w:pPr>
      <w:bookmarkStart w:id="1" w:name="P29"/>
      <w:bookmarkEnd w:id="1"/>
      <w:r>
        <w:t>ПРАВИЛА</w:t>
      </w:r>
    </w:p>
    <w:p w:rsidR="00DB77CF" w:rsidRDefault="00DB77CF">
      <w:pPr>
        <w:pStyle w:val="ConsPlusTitle"/>
        <w:jc w:val="center"/>
      </w:pPr>
      <w:r>
        <w:t>ЗАПОЛНЕНИЯ БЛАНКОВ ЗАПИСЕЙ</w:t>
      </w:r>
    </w:p>
    <w:p w:rsidR="00DB77CF" w:rsidRDefault="00DB77CF">
      <w:pPr>
        <w:pStyle w:val="ConsPlusTitle"/>
        <w:jc w:val="center"/>
      </w:pPr>
      <w:r>
        <w:t>АКТОВ ГРАЖДАНСКОГО СОСТОЯНИЯ И</w:t>
      </w:r>
    </w:p>
    <w:p w:rsidR="00DB77CF" w:rsidRDefault="00DB77CF">
      <w:pPr>
        <w:pStyle w:val="ConsPlusTitle"/>
        <w:jc w:val="center"/>
      </w:pPr>
      <w:r>
        <w:t>БЛАНКОВ СВИДЕТЕЛЬСТВ</w:t>
      </w:r>
    </w:p>
    <w:p w:rsidR="00DB77CF" w:rsidRDefault="00DB77CF">
      <w:pPr>
        <w:pStyle w:val="ConsPlusTitle"/>
        <w:jc w:val="center"/>
      </w:pPr>
      <w:r>
        <w:t>О ГОСУДАРСТВЕННОЙ РЕГИСТРАЦИИ</w:t>
      </w:r>
    </w:p>
    <w:p w:rsidR="00DB77CF" w:rsidRDefault="00DB77CF">
      <w:pPr>
        <w:pStyle w:val="ConsPlusTitle"/>
        <w:jc w:val="center"/>
      </w:pPr>
      <w:r>
        <w:t>АКТОВ ГРАЖДАНСКОГО СОСТОЯНИЯ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1"/>
      </w:pPr>
      <w:r>
        <w:t>I. ОБЩИЕ ПОЛОЖЕНИЯ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1. Настоящие Правила устанавливают порядок заполнения бланков записей актов гражданского состояния (далее именуются - бланки актовых записей) и бланков свидетельств о государственной регистрации актов гражданского состояния (далее именуются - бланки свидетельств) и являются обязательными для органов, которые производят государственную регистрацию актов гражданского состояния.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2. Заполнение бланков актовых записей и бланков свидетельств производится рукописным способом либо с использованием технических средств (пишущих машин, компьютеров).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 xml:space="preserve">При заполнении документов рукописным способом запись производится разборчивым </w:t>
      </w:r>
      <w:r>
        <w:lastRenderedPageBreak/>
        <w:t>почерком чернилами или пастой синего либо черного цвета. В случае применения технических средств краситель должен быть черного цвета.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Качество пасты, чернил, красителя, используемых при заполнении документов, должно обеспечивать сохранность текста документов в течение установленного срока их хранения.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Помарки и подчистки в документах не допускаются.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3. В графе "Дата" пишется цифрами число (два знака), словом месяц и цифрами год (четыре знака).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4. В графах "Место рождения", "Место жительства" и "Место смерти" сведения указываются в следующей последовательности: город (селение), район, государство (Республика Абхазия).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В случае указания населенного пункта иностранного государства делается аналогичная запись с учетом особенностей его административно-территориального деления. Город (селение) и государство указываются обязательно.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5. В графе "Гражданство" пишется слово: "гражданин" или "гражданка" и указывается государство, гражданином которого является лицо, в отношении которого заполняется бланк.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6. В бланках актовых записей и бланках свидетельств указывается полное официальное наименование органа, который производит государственную регистрацию акта гражданского состояния, суда, медицинской и других организаций.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7. При заполнении бланков актовых записей и бланков свидетельств сокращение слов не допускается.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8. Свидетельство о государственной регистрации акта гражданского состояния подписывается руководителем органа, который производит государственную регистрацию акта гражданского состояния, а запись акта гражданского состояния подписывается также и работником (специалистом), оформившим документ.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Подпись на документах должна иметь расшифровку (инициалы, фамилия).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9. Печать органа, который производит государственную регистрацию акта гражданского состояния, ставится таким образом, чтобы оттиск занимал часть наименования должности лица, подписавшего документ, был четким, текст можно было прочитать.</w:t>
      </w:r>
    </w:p>
    <w:p w:rsidR="00DB77CF" w:rsidRDefault="00DB77CF">
      <w:pPr>
        <w:pStyle w:val="ConsPlusNormal"/>
        <w:jc w:val="center"/>
      </w:pPr>
    </w:p>
    <w:p w:rsidR="00DB77CF" w:rsidRDefault="00DB77CF">
      <w:pPr>
        <w:pStyle w:val="ConsPlusNormal"/>
        <w:jc w:val="center"/>
        <w:outlineLvl w:val="1"/>
      </w:pPr>
      <w:r>
        <w:t>II. ПОРЯДОК ЗАПОЛНЕНИЯ</w:t>
      </w:r>
    </w:p>
    <w:p w:rsidR="00DB77CF" w:rsidRDefault="00DB77CF">
      <w:pPr>
        <w:pStyle w:val="ConsPlusNormal"/>
        <w:jc w:val="center"/>
      </w:pPr>
      <w:r>
        <w:t>БЛАНКОВ ЗАПИСЕЙ АКТОВ</w:t>
      </w:r>
    </w:p>
    <w:p w:rsidR="00DB77CF" w:rsidRDefault="00DB77CF">
      <w:pPr>
        <w:pStyle w:val="ConsPlusNormal"/>
        <w:jc w:val="center"/>
      </w:pPr>
      <w:r>
        <w:t>ГРАЖДАНСКОГО СОСТОЯНИЯ</w:t>
      </w:r>
    </w:p>
    <w:p w:rsidR="00DB77CF" w:rsidRDefault="00DB77CF">
      <w:pPr>
        <w:pStyle w:val="ConsPlusNormal"/>
        <w:ind w:left="540"/>
        <w:jc w:val="both"/>
      </w:pPr>
    </w:p>
    <w:p w:rsidR="00DB77CF" w:rsidRDefault="00DB77CF">
      <w:pPr>
        <w:pStyle w:val="ConsPlusNormal"/>
        <w:jc w:val="center"/>
        <w:outlineLvl w:val="2"/>
      </w:pPr>
      <w:r>
        <w:t>Основные положения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10. Качество бумаги, на которой изготавливаются бланки актовых записей, должно обеспечивать сохранность документов в течение установленного срока их хранения.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11. Бланки актовых записей изготавливаются типографским способом либо с применением компьютера. В случае применения компьютера изготовление и заполнение бланка актовой записи выполняются одновременно.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 xml:space="preserve">При заполнении бланка актовой записи с применением компьютера в графах, содержащих перечень оснований (подпункты "а", "б" или "в"), имеющих значение для государственной регистрации акта гражданского состояния, указывается лишь одно из них (графы 9, 19 бланка записи акта о рождении; графа 9 бланка записи акта о заключении брака; графа 10 бланка записи </w:t>
      </w:r>
      <w:r>
        <w:lastRenderedPageBreak/>
        <w:t>акта о расторжении брака; графа 17 бланка записи акта об установлении отцовства; графа 12 бланка записи акта о смерти).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12. Бланки актовых записей заполняются в соответствии с представленными заявителем (заявителями) документами, являющимися основанием для государственной регистрации акта гражданского состояния, и документами, удостоверяющими личность.</w:t>
      </w:r>
    </w:p>
    <w:p w:rsidR="00DB77CF" w:rsidRDefault="00DB77C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13. Записи актов гражданского состояния нумеруются. Нумерация производится в пределах календарного года отдельно по каждому типу записей актов гражданского состояния. Номер последней записи акта гражданского состояния должен соответствовать количеству зарегистрированных в течение года актов гражданского состояния каждого типа.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На первом и втором экземплярах бланка актовой записи проставляется один и тот же порядковый номер.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14. Сведения в бланках актовых записей должны располагаться в левой части графы (правая часть остается свободной для внесения исправлений или изменений), и запись должна производиться со строчной буквы (за исключением имен собственных).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15. Наименование органа, который производит государственную регистрацию акта гражданского состояния, указывается в левом верхнем углу бланка от руки, либо с применением компьютера, либо путем проставления соответствующего штампа. Штамп проставляется с соблюдением стандартного размера левого поля бланка, ширина которого предполагает возможность последующего брошюрования записей актов гражданского состояния.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16. В графе "Документ, удостоверяющий личность" указываются наименование, серия, номер, дата выдачи представленного заявителем документа, а также наименование органа, его выдавшего.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 xml:space="preserve">17. В случае если запись акта гражданского состояния восстановлена, ей присваивается порядковый номер в соответствии с </w:t>
      </w:r>
      <w:hyperlink w:anchor="P63" w:history="1">
        <w:r>
          <w:rPr>
            <w:color w:val="0000FF"/>
          </w:rPr>
          <w:t>пунктом 13</w:t>
        </w:r>
      </w:hyperlink>
      <w:r>
        <w:t xml:space="preserve"> настоящих Правил с присоединением прописной буквы "В".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18. В графе "Иные сведения и служебные отметки" указываются сведения, обусловленные особыми обстоятельствами государственной регистрации конкретного акта гражданского состояния, а также реквизиты повторных свидетельств о государственной регистрации актов гражданского состояния и реквизиты выданных гражданам справок, подтверждающих государственную регистрацию актов гражданского состояния.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19. При внесении исправлений или изменений в записи актов гражданского состояния текст, подлежащий исправлению или изменению, зачеркивается прямой горизонтальной чертой таким образом, чтобы его можно было прочитать. Новые сведения располагаются рядом с этим текстом либо над ним в зависимости от наличия свободного места в графе.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При этом в графе "Иные сведения и служебные отметки" (либо на свободных полях бланка) указываются сведения о внесении исправлений или изменений и реквизиты документа, на основании которого они были внесены. Указанные сведения заверяются подписью руководителя органа, который вносит исправления или изменения, и печатью. Недопустимо наличие в записях актов гражданского состояния необоснованных и не заверенных в установленном порядке исправлений или изменений.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Внесение исправлений или изменений выполняется чернилами (пастой), отличающимися по цвету от чернил (пасты, красителя), которыми заполнен бланк актовой записи, а в случае неоднократного внесения исправлений или изменений - от чернил (пасты), которыми были выполнены предыдущие исправления или изменения.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2"/>
      </w:pPr>
      <w:r>
        <w:lastRenderedPageBreak/>
        <w:t>Особенности заполнения</w:t>
      </w:r>
    </w:p>
    <w:p w:rsidR="00DB77CF" w:rsidRDefault="00DB77CF">
      <w:pPr>
        <w:pStyle w:val="ConsPlusNormal"/>
        <w:jc w:val="center"/>
      </w:pPr>
      <w:r>
        <w:t>бланка записи акта о рождении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20. При указании пола ребенка в графе 4 пишется слово: "мужской" или "женский".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21. В случае государственной регистрации рождения двойни или более детей сведения о детях вносятся в бланк актовой записи в последовательности, соответствующей последовательности рождения детей, при этом в графе 7 указывается прописью количество родившихся детей, а также, каким по счету ребенок родился.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22. В случае если в орган, который производит государственную регистрацию актов гражданского состояния, поступило заявление посредством почтовой связи, электрической связи или иным способом от лица, присутствовавшего во время родов вне медицинской организации и без оказания медицинской помощи, о рождении ребенка, в графе 9 либо в графе 22 указывается, какая организация удостоверила подпись лица, присутствовавшего во время родов.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23. Если по желанию матери сведения об отце ребенка не вносятся, в графах 11 - 18 ставится прочерк, а графа 3 заполняется по указанию матери.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24. В случае указания сведений об отце ребенка на основании заявления матери ребенка (если родители ребенка не состоят в браке между собой и если отцовство не установлено) в графах 14 - 18 ставится прочерк.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25. В случае если имя ребенка и (или) фамилия (при разных фамилиях родителей) записываются по указанию органа опеки и попечительства, в графе 22 указываются реквизиты решения этого органа.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2"/>
      </w:pPr>
      <w:r>
        <w:t>Особенности заполнения</w:t>
      </w:r>
    </w:p>
    <w:p w:rsidR="00DB77CF" w:rsidRDefault="00DB77CF">
      <w:pPr>
        <w:pStyle w:val="ConsPlusNormal"/>
        <w:jc w:val="center"/>
      </w:pPr>
      <w:r>
        <w:t>бланка записи акта о</w:t>
      </w:r>
    </w:p>
    <w:p w:rsidR="00DB77CF" w:rsidRDefault="00DB77CF">
      <w:pPr>
        <w:pStyle w:val="ConsPlusNormal"/>
        <w:jc w:val="center"/>
      </w:pPr>
      <w:r>
        <w:t>заключении брака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26. Графа 2 заполняется в отношении каждого из лиц, заключивших брак.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27. В графе 5 записывается цифрами возраст лиц, заключивших брак, на момент государственной регистрации заключения брака.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28. При заполнении графы 9 в отношении лиц, брак которых был прекращен в соответствии с законодательством иностранного государства, указываются реквизиты подтверждающего прекращение брака документа, выданного компетентным органом иностранного государства (свидетельства о расторжении брака, свидетельства о смерти, решения суда).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29. Подписи, подтверждающие отсутствие обстоятельств, препятствующих заключению брака, а также подписи в графе 12 должны соответствовать фамилиям, указанным в графе 1.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30. В случае если органом местного самоуправления принято решение о разрешении вступления в брак лицам, достигшим возраста шестнадцати лет, в графе 14 указываются реквизиты решения этого органа.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2"/>
      </w:pPr>
      <w:r>
        <w:t>Особенности заполнения</w:t>
      </w:r>
    </w:p>
    <w:p w:rsidR="00DB77CF" w:rsidRDefault="00DB77CF">
      <w:pPr>
        <w:pStyle w:val="ConsPlusNormal"/>
        <w:jc w:val="center"/>
      </w:pPr>
      <w:r>
        <w:t>бланка записи акта</w:t>
      </w:r>
    </w:p>
    <w:p w:rsidR="00DB77CF" w:rsidRDefault="00DB77CF">
      <w:pPr>
        <w:pStyle w:val="ConsPlusNormal"/>
        <w:jc w:val="center"/>
      </w:pPr>
      <w:r>
        <w:t>о расторжении брака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31. Графы 1 и 2 заполняются в отношении каждого из лиц, расторгнувших брак.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32. В подпункте "в" графы 10 записывается цифрами количество лет, обозначающих срок лишения свободы.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lastRenderedPageBreak/>
        <w:t>33. Подписи лиц, расторгнувших брак, в графе 14 должны соответствовать фамилиям, указанным в графе 1.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34. В графе 15 указываются реквизиты свидетельства о расторжении брака, выданного каждому из лиц, расторгнувшему брак.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2"/>
      </w:pPr>
      <w:r>
        <w:t>Особенности заполнения</w:t>
      </w:r>
    </w:p>
    <w:p w:rsidR="00DB77CF" w:rsidRDefault="00DB77CF">
      <w:pPr>
        <w:pStyle w:val="ConsPlusNormal"/>
        <w:jc w:val="center"/>
      </w:pPr>
      <w:r>
        <w:t>бланка записи акта</w:t>
      </w:r>
    </w:p>
    <w:p w:rsidR="00DB77CF" w:rsidRDefault="00DB77CF">
      <w:pPr>
        <w:pStyle w:val="ConsPlusNormal"/>
        <w:jc w:val="center"/>
      </w:pPr>
      <w:r>
        <w:t>об усыновлении (удочерении)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35. При указании сведений о фамилии, имени, отчестве, дате и месте рождения ребенка до и после усыновления (удочерения) графы 1 - 5 подлежат заполнению даже в том случае, когда вносимые в них сведения идентичны.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36. В графе 6 указываются только реквизиты первичной записи акта о рождении ребенка.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37. Сведения о родителях ребенка вносятся в графы 7 - 11 на основании свидетельства о рождении ребенка и решения суда об установлении усыновления ребенка.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38. В случае если усыновитель состоит в браке и при этом другой супруг не является ни родителем, ни усыновителем ребенка, графа 18 заполнению не подлежит.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39. В случае если усыновитель (усыновительница) состоит в браке с матерью (отцом) ребенка, реквизиты записи акта о заключении брака вносятся в графу 18, а в графе 23 указывается фамилия матери (отца) ребенка после заключения брака.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40. В графе 20 пишется слово: "да" либо "нет".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2"/>
      </w:pPr>
      <w:r>
        <w:t>Особенности заполнения</w:t>
      </w:r>
    </w:p>
    <w:p w:rsidR="00DB77CF" w:rsidRDefault="00DB77CF">
      <w:pPr>
        <w:pStyle w:val="ConsPlusNormal"/>
        <w:jc w:val="center"/>
      </w:pPr>
      <w:r>
        <w:t>бланка записи акта</w:t>
      </w:r>
    </w:p>
    <w:p w:rsidR="00DB77CF" w:rsidRDefault="00DB77CF">
      <w:pPr>
        <w:pStyle w:val="ConsPlusNormal"/>
        <w:jc w:val="center"/>
      </w:pPr>
      <w:r>
        <w:t>об установлении отцовства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41. При указании пола ребенка в графе 4 пишется слово: "мужской" или "женский".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42. Фамилия матери ребенка в графе 9 указывается на основании свидетельства о рождении ребенка.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43. В случае заполнения подпункта "б" графы 17 в графе 20 указываются: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а) реквизиты записи акта о смерти матери ребенка, или реквизиты решения суда о признании матери недееспособной, либо о лишении ее родительских прав, либо о признании матери безвестно отсутствующей, или реквизиты документа, выданного органом внутренних дел по последнему известному месту жительства матери, подтверждающего невозможность установления ее места пребывания;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б) реквизиты документа, выданного органом опеки и попечительства, подтверждающего согласие этого органа на установление отцовства, в случае подачи отцом заявления об установлении отцовства в отношении лица, не достигшего совершеннолетия.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44. В случае когда родители ребенка на момент государственной регистрации установления отцовства состоят в браке между собой, в графе 20 указываются реквизиты записи акта о заключении брака, а также фамилия матери (отца) ребенка после заключения брака.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2"/>
      </w:pPr>
      <w:r>
        <w:t>Особенности заполнения бланков записи актов о перемене имени и о восстановлении абхазской фамилии</w:t>
      </w:r>
    </w:p>
    <w:p w:rsidR="00DB77CF" w:rsidRDefault="00DB77CF">
      <w:pPr>
        <w:pStyle w:val="ConsPlusNormal"/>
        <w:jc w:val="center"/>
      </w:pPr>
      <w:r>
        <w:t xml:space="preserve">(наименование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08.02.2013 N 9)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45. При указании сведений о фамилии, собственно имени и отчества до и после перемены имени или восстановления абхазской фамилии графы 1-3 подлежат заполнению даже в том случае, когда вносимые в них сведения идентичны.</w:t>
      </w:r>
    </w:p>
    <w:p w:rsidR="00DB77CF" w:rsidRDefault="00DB77CF">
      <w:pPr>
        <w:pStyle w:val="ConsPlusNormal"/>
        <w:jc w:val="both"/>
      </w:pPr>
      <w:r>
        <w:t xml:space="preserve">(Пункт 45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08.02.2013 N 9)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46. Подпись лица, переменившего имя, в графе 10 должна соответствовать его фамилии, указанной в графе 1 "Фамилия до перемены имени" или "Фамилия до восстановления абхазской фамилии.</w:t>
      </w:r>
    </w:p>
    <w:p w:rsidR="00DB77CF" w:rsidRDefault="00DB77CF">
      <w:pPr>
        <w:pStyle w:val="ConsPlusNormal"/>
        <w:jc w:val="both"/>
      </w:pPr>
      <w:r>
        <w:t xml:space="preserve">(Пункт 46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08.02.2013 N 9)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47. В случае государственной регистрации перемены имени или восстановления абхазской фамилии лицом, не достигшим совершеннолетия, в графе 12 указываются реквизиты документа, подтверждающего согласие родителей (усыновителей или попечителя) на перемену имени или восстановление абхазской фамилии лицом, не достигшим совершеннолетия.</w:t>
      </w:r>
    </w:p>
    <w:p w:rsidR="00DB77CF" w:rsidRDefault="00DB77CF">
      <w:pPr>
        <w:pStyle w:val="ConsPlusNormal"/>
        <w:jc w:val="both"/>
      </w:pPr>
      <w:r>
        <w:t xml:space="preserve">(Пункт 47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08.02.2013 N 9)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2"/>
      </w:pPr>
      <w:r>
        <w:t>Особенности заполнения</w:t>
      </w:r>
    </w:p>
    <w:p w:rsidR="00DB77CF" w:rsidRDefault="00DB77CF">
      <w:pPr>
        <w:pStyle w:val="ConsPlusNormal"/>
        <w:jc w:val="center"/>
      </w:pPr>
      <w:r>
        <w:t>бланка записи акта о смерти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48. При государственной регистрации смерти в случае, когда личность умершего не установлена, в графе 1 указывается: "неизвестный" или "неизвестная", а в графах 2, 3, 5, 7 и 8 ставится прочерк.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Графы 4, 6, 9 и 10 заполняются в соответствии с документом, подтверждающим факт смерти и являющимся основанием для государственной регистрации смерти.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jc w:val="center"/>
        <w:outlineLvl w:val="1"/>
      </w:pPr>
      <w:r>
        <w:t>III. ПОРЯДОК ЗАПОЛНЕНИЯ</w:t>
      </w:r>
    </w:p>
    <w:p w:rsidR="00DB77CF" w:rsidRDefault="00DB77CF">
      <w:pPr>
        <w:pStyle w:val="ConsPlusNormal"/>
        <w:jc w:val="center"/>
      </w:pPr>
      <w:r>
        <w:t>БЛАНКОВ СВИДЕТЕЛЬСТВ О</w:t>
      </w:r>
    </w:p>
    <w:p w:rsidR="00DB77CF" w:rsidRDefault="00DB77CF">
      <w:pPr>
        <w:pStyle w:val="ConsPlusNormal"/>
        <w:jc w:val="center"/>
      </w:pPr>
      <w:r>
        <w:t>ГОСУДАРСТВЕННОЙ РЕГИСТРАЦИИ</w:t>
      </w:r>
    </w:p>
    <w:p w:rsidR="00DB77CF" w:rsidRDefault="00DB77CF">
      <w:pPr>
        <w:pStyle w:val="ConsPlusNormal"/>
        <w:jc w:val="center"/>
      </w:pPr>
      <w:r>
        <w:t>АКТОВ ГРАЖДАНСКОГО СОСТОЯНИЯ</w:t>
      </w:r>
    </w:p>
    <w:p w:rsidR="00DB77CF" w:rsidRDefault="00DB77CF">
      <w:pPr>
        <w:pStyle w:val="ConsPlusNormal"/>
        <w:ind w:firstLine="540"/>
        <w:jc w:val="both"/>
      </w:pPr>
    </w:p>
    <w:p w:rsidR="00DB77CF" w:rsidRDefault="00DB77CF">
      <w:pPr>
        <w:pStyle w:val="ConsPlusNormal"/>
        <w:ind w:firstLine="540"/>
        <w:jc w:val="both"/>
      </w:pPr>
      <w:r>
        <w:t>49. Бланк свидетельства заполняется в соответствии с содержанием записи акта гражданского состояния. Наличие исправлений в свидетельстве о государственной регистрации акта гражданского состояния не допускается.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50. Запись производится в центральной части соответствующей графы со строчной буквы (за исключением имен собственных).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51. Дата рождения (в бланке свидетельства о рождении), дата заключения брака (в бланке свидетельства о заключении брака), дата прекращения брака (в бланке свидетельства о расторжении брака), дата смерти (в бланке свидетельства о смерти), включающая в себя число, месяц и год, указывается цифрами число, месяц (два знака), год (четыре знака), затем все составляющие даты указываются словами.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52. Особенности заполнения графы "Место рождения" и графы "Место смерти" обусловлены количеством предусмотренных для этого строк.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В случае если указанная графа содержит три строки, на первой указывается город (селение), на второй - район, на третьей - государство. В случае если в графе менее трех строк, сведения в них располагаются в зависимости от свободного места, при этом допустимо употребление общепринятых сокращений. Город (селение) и государство указываются обязательно.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 xml:space="preserve">В случае указания населенного пункта иностранного государства делается аналогичная запись с учетом особенностей его административно-территориального деления. Город (селение) и </w:t>
      </w:r>
      <w:r>
        <w:lastRenderedPageBreak/>
        <w:t>государство указываются обязательно.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53. В графе "Место государственной регистрации" может быть поставлен штамп с наименованием органа, который производит государственную регистрацию акта гражданского состояния. Размеры штампа не должны превышать размеров графы. Оттиск штампа должен быть четким, чтобы текст можно было прочитать.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54. В бланке свидетельства о расторжении брака в графе "После расторжения брака присвоена фамилия" указывается фамилия лица, которому выдается свидетельство о расторжении брака. При этом подчеркивается местоимение, указывающее, кому из лиц, расторгнувших брак, выдается документ.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В графе "Свидетельство выдано" фамилия, имя и отчество лица, которому выдается документ, указываются полностью. Фамилия должна соответствовать фамилии, указанной в графе "Фамилия до расторжения брака" записи акта о расторжении брака.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55. В бланках свидетельств о перемене имени и восстановлении абхазской фамилии в графе "Переменил(а) фамилию, имя, отчество" и "Восстановил(а) абхазскую фамилию" указываются фамилия, собственно имя, отчество после перемены и восстановления абхазской фамилии. При этом в названии графы подчеркиваются составляющие имени (фамилия, собственно имя, отчество), перемена которых была произведена.</w:t>
      </w:r>
    </w:p>
    <w:p w:rsidR="00DB77CF" w:rsidRDefault="00DB77CF">
      <w:pPr>
        <w:pStyle w:val="ConsPlusNormal"/>
        <w:jc w:val="both"/>
      </w:pPr>
      <w:r>
        <w:t xml:space="preserve">(Пункт 55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Абхазия от 08.02.2013 N 9)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56. На бланке свидетельства, выданного взамен утраченного свидетельства о государственной регистрации акта гражданского состояния, в верхнем правом углу делается пометка "повторное", которая выполняется от руки, либо с использованием компьютера, либо путем проставления штампа. Бланк свидетельства заполняется в соответствии с содержанием записи акта гражданского состояния на момент выдачи свидетельства с учетом исправлений или изменений, содержащихся в ней.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57. 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а) если повторное свидетельство о государственной регистрации акта гражданского состояния выдается на основании метрической записи, дата в бланке свидетельства указывается по новому стилю исчисления времени путем прибавления 12 дней к дате, указанной в метрической записи в отношении событий, произошедших до 1 января 1901 г., и 13 дней - к дате, указанной в метрической записи в отношении событий, произошедших с 1 января 1901 г.;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б) если в записи акта гражданского состояния, на основании которой выдается повторное свидетельство о государственной регистрации акта гражданского состояния, сведения отсутствуют, в бланке свидетельства ставится прочерк;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в) в случае изменения административно-территориального деления либо переименования населенного пункта сведения о месте рождения, о месте смерти в бланке свидетельства указываются по состоянию на момент государственной регистрации акта гражданского состояния;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г) в случае если наименование органа, зарегистрировавшего акт гражданского состояния, было изменено, в графе "Место государственной регистрации" указывается наименование этого органа на момент выдачи повторного свидетельства о государственной регистрации акта гражданского состояния;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t>д) в случае изменения места хранения книг государственной регистрации актов гражданского состояния в графе "Место государственной регистрации" указывается наименование органа, зарегистрировавшего акт гражданского состояния.</w:t>
      </w:r>
    </w:p>
    <w:p w:rsidR="00DB77CF" w:rsidRDefault="00DB77CF">
      <w:pPr>
        <w:pStyle w:val="ConsPlusNormal"/>
        <w:spacing w:before="220"/>
        <w:ind w:firstLine="540"/>
        <w:jc w:val="both"/>
      </w:pPr>
      <w:r>
        <w:lastRenderedPageBreak/>
        <w:t>Повторное свидетельство о государственной регистрации акта гражданского состояния подписывается руководителем органа, который выдает документ, и скрепляется печатью.</w:t>
      </w:r>
    </w:p>
    <w:p w:rsidR="00DB77CF" w:rsidRDefault="00DB77CF">
      <w:pPr>
        <w:pStyle w:val="ConsPlusNormal"/>
      </w:pPr>
    </w:p>
    <w:p w:rsidR="00DB77CF" w:rsidRDefault="00DB77CF">
      <w:pPr>
        <w:pStyle w:val="ConsPlusNormal"/>
      </w:pPr>
    </w:p>
    <w:p w:rsidR="00DB77CF" w:rsidRDefault="00DB7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150" w:rsidRDefault="00067150"/>
    <w:sectPr w:rsidR="00067150" w:rsidSect="0022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CF"/>
    <w:rsid w:val="00067150"/>
    <w:rsid w:val="00D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C080"/>
  <w15:chartTrackingRefBased/>
  <w15:docId w15:val="{12386CE1-10B8-467B-8365-2690D958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44C08DD08F12FC22725B4413D12B5AF9E085F0E9DA7113F7580090664C2B92318B2759C450D7CDA1350947172828E91EA8438219558262D1DL17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A44C08DD08F12FC22725B4413D12B5AF9E085F0E9DA7113F7580090664C2B92318B2759C450D7CDA1350947172828E91EA8438219558262D1DL17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44C08DD08F12FC22725B4413D12B5AF9E085F0E9DA7113F7580090664C2B92318B2759C450D7CDA1350947172828E91EA8438219558262D1DL17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A44C08DD08F12FC22725B4413D12B5AF9E085F0299A61E627F88500A66C5B67C1DB5649C450562DA1B489D2521LC76H" TargetMode="External"/><Relationship Id="rId10" Type="http://schemas.openxmlformats.org/officeDocument/2006/relationships/hyperlink" Target="consultantplus://offline/ref=48A44C08DD08F12FC22725B4413D12B5AF9E085F0E9DA7113F7580090664C2B92318B2759C450D7CDA1257947172828E91EA8438219558262D1DL17CH" TargetMode="External"/><Relationship Id="rId4" Type="http://schemas.openxmlformats.org/officeDocument/2006/relationships/hyperlink" Target="consultantplus://offline/ref=48A44C08DD08F12FC22725B4413D12B5AF9E085F0E9DA7113F7580090664C2B92318B2759C450D7CDA1350947172828E91EA8438219558262D1DL17CH" TargetMode="External"/><Relationship Id="rId9" Type="http://schemas.openxmlformats.org/officeDocument/2006/relationships/hyperlink" Target="consultantplus://offline/ref=48A44C08DD08F12FC22725B4413D12B5AF9E085F0E9DA7113F7580090664C2B92318B2759C450D7CDA1350947172828E91EA8438219558262D1DL1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3044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2020-08-18T07:59:00Z</dcterms:created>
  <dcterms:modified xsi:type="dcterms:W3CDTF">2020-08-18T08:03:00Z</dcterms:modified>
</cp:coreProperties>
</file>